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22BA" w14:textId="6AB822D7" w:rsidR="00850E94" w:rsidRPr="00FE28CB" w:rsidRDefault="00850E94" w:rsidP="00FE28CB">
      <w:pPr>
        <w:spacing w:line="276" w:lineRule="auto"/>
        <w:rPr>
          <w:rFonts w:cs="Arial"/>
          <w:sz w:val="24"/>
          <w:szCs w:val="24"/>
        </w:rPr>
      </w:pPr>
    </w:p>
    <w:p w14:paraId="19EE2E93" w14:textId="5A0C3A1B" w:rsidR="002A430B" w:rsidRPr="00FE28CB" w:rsidRDefault="002A430B" w:rsidP="00FE28CB">
      <w:pPr>
        <w:spacing w:line="276" w:lineRule="auto"/>
        <w:rPr>
          <w:rFonts w:cs="Arial"/>
          <w:sz w:val="24"/>
          <w:szCs w:val="24"/>
        </w:rPr>
      </w:pPr>
    </w:p>
    <w:p w14:paraId="0249649C" w14:textId="77777777" w:rsidR="00723292" w:rsidRPr="00FE28CB" w:rsidRDefault="00723292" w:rsidP="00FE28CB">
      <w:pPr>
        <w:spacing w:line="276" w:lineRule="auto"/>
        <w:jc w:val="center"/>
        <w:rPr>
          <w:rFonts w:cs="Arial"/>
          <w:b/>
          <w:bCs/>
          <w:sz w:val="24"/>
          <w:szCs w:val="24"/>
        </w:rPr>
      </w:pPr>
    </w:p>
    <w:p w14:paraId="634C1D87" w14:textId="77777777" w:rsidR="00FE28CB" w:rsidRPr="00FE28CB" w:rsidRDefault="00FE28CB" w:rsidP="00FE28CB">
      <w:pPr>
        <w:pStyle w:val="Title"/>
        <w:spacing w:line="276" w:lineRule="auto"/>
        <w:rPr>
          <w:rFonts w:ascii="Arial" w:hAnsi="Arial" w:cs="Arial"/>
          <w:sz w:val="28"/>
          <w:szCs w:val="28"/>
        </w:rPr>
      </w:pPr>
      <w:r w:rsidRPr="00FE28CB">
        <w:rPr>
          <w:rFonts w:ascii="Arial" w:hAnsi="Arial" w:cs="Arial"/>
          <w:sz w:val="28"/>
          <w:szCs w:val="28"/>
        </w:rPr>
        <w:t>Barrick Hemlo Operation</w:t>
      </w:r>
    </w:p>
    <w:p w14:paraId="7A15B448" w14:textId="77777777" w:rsidR="00FE28CB" w:rsidRPr="00FE28CB" w:rsidRDefault="00FE28CB" w:rsidP="00FE28CB">
      <w:pPr>
        <w:pStyle w:val="Title"/>
        <w:spacing w:line="276" w:lineRule="auto"/>
        <w:rPr>
          <w:rFonts w:ascii="Arial" w:hAnsi="Arial" w:cs="Arial"/>
          <w:sz w:val="28"/>
          <w:szCs w:val="28"/>
        </w:rPr>
      </w:pPr>
      <w:r w:rsidRPr="00FE28CB">
        <w:rPr>
          <w:rFonts w:ascii="Arial" w:hAnsi="Arial" w:cs="Arial"/>
          <w:sz w:val="28"/>
          <w:szCs w:val="28"/>
        </w:rPr>
        <w:t>Small Business Loan Fund Policy</w:t>
      </w:r>
    </w:p>
    <w:p w14:paraId="2DB2321B" w14:textId="77777777" w:rsidR="00FE28CB" w:rsidRPr="00FE28CB" w:rsidRDefault="00FE28CB" w:rsidP="00FE28CB">
      <w:pPr>
        <w:pStyle w:val="Title"/>
        <w:spacing w:line="276" w:lineRule="auto"/>
        <w:rPr>
          <w:rFonts w:ascii="Arial" w:hAnsi="Arial" w:cs="Arial"/>
          <w:sz w:val="24"/>
        </w:rPr>
      </w:pPr>
    </w:p>
    <w:p w14:paraId="28390AB4" w14:textId="77777777" w:rsidR="00FE28CB" w:rsidRPr="00FE28CB" w:rsidRDefault="00FE28CB" w:rsidP="00FE28CB">
      <w:pPr>
        <w:pStyle w:val="Title"/>
        <w:spacing w:line="276" w:lineRule="auto"/>
        <w:jc w:val="left"/>
        <w:rPr>
          <w:rFonts w:ascii="Arial" w:hAnsi="Arial" w:cs="Arial"/>
          <w:b w:val="0"/>
          <w:bCs w:val="0"/>
          <w:sz w:val="24"/>
        </w:rPr>
      </w:pPr>
    </w:p>
    <w:p w14:paraId="2F5C6D83" w14:textId="77777777" w:rsidR="00FE28CB" w:rsidRPr="00FE28CB" w:rsidRDefault="00FE28CB" w:rsidP="00FE28CB">
      <w:pPr>
        <w:numPr>
          <w:ilvl w:val="0"/>
          <w:numId w:val="10"/>
        </w:numPr>
        <w:spacing w:line="276" w:lineRule="auto"/>
        <w:jc w:val="left"/>
        <w:rPr>
          <w:rFonts w:cs="Arial"/>
          <w:sz w:val="24"/>
          <w:szCs w:val="24"/>
          <w:u w:val="single"/>
        </w:rPr>
      </w:pPr>
      <w:r w:rsidRPr="00FE28CB">
        <w:rPr>
          <w:rFonts w:cs="Arial"/>
          <w:sz w:val="24"/>
          <w:szCs w:val="24"/>
          <w:u w:val="single"/>
        </w:rPr>
        <w:t xml:space="preserve"> STATEMENT OF PURPOSE:</w:t>
      </w:r>
    </w:p>
    <w:p w14:paraId="07E2176E" w14:textId="77777777" w:rsidR="00FE28CB" w:rsidRPr="00FE28CB" w:rsidRDefault="00FE28CB" w:rsidP="00FE28CB">
      <w:pPr>
        <w:spacing w:line="276" w:lineRule="auto"/>
        <w:ind w:left="540"/>
        <w:rPr>
          <w:rFonts w:cs="Arial"/>
          <w:sz w:val="24"/>
          <w:szCs w:val="24"/>
          <w:u w:val="single"/>
        </w:rPr>
      </w:pPr>
    </w:p>
    <w:p w14:paraId="07A98C77" w14:textId="77777777" w:rsidR="00FE28CB" w:rsidRPr="00FE28CB" w:rsidRDefault="00FE28CB" w:rsidP="00FE28CB">
      <w:pPr>
        <w:pStyle w:val="BodyTextIndent"/>
        <w:spacing w:line="276" w:lineRule="auto"/>
        <w:ind w:left="0"/>
        <w:rPr>
          <w:rFonts w:ascii="Arial" w:hAnsi="Arial" w:cs="Arial"/>
          <w:sz w:val="24"/>
        </w:rPr>
      </w:pPr>
      <w:r w:rsidRPr="00FE28CB">
        <w:rPr>
          <w:rFonts w:ascii="Arial" w:hAnsi="Arial" w:cs="Arial"/>
          <w:sz w:val="24"/>
        </w:rPr>
        <w:t>The purpose of the Small Business Loan Fund policy is to set forth general guidelines for the loan review and approval process for the Barrick Hemlo Operation, herein after referred to as BHO in partnership with the three municipalities of Marathon, Manitouwadge and White River.  It is intended to provide a framework for consistent and quality-lending decisions.</w:t>
      </w:r>
    </w:p>
    <w:p w14:paraId="0E7E58DF" w14:textId="77777777" w:rsidR="00FE28CB" w:rsidRPr="00FE28CB" w:rsidRDefault="00FE28CB" w:rsidP="00FE28CB">
      <w:pPr>
        <w:pStyle w:val="BodyTextIndent"/>
        <w:spacing w:line="276" w:lineRule="auto"/>
        <w:ind w:left="0"/>
        <w:rPr>
          <w:rFonts w:ascii="Arial" w:hAnsi="Arial" w:cs="Arial"/>
          <w:sz w:val="24"/>
        </w:rPr>
      </w:pPr>
    </w:p>
    <w:p w14:paraId="202419DD" w14:textId="77777777" w:rsidR="00FE28CB" w:rsidRPr="00FE28CB" w:rsidRDefault="00FE28CB" w:rsidP="00FE28CB">
      <w:pPr>
        <w:spacing w:line="276" w:lineRule="auto"/>
        <w:ind w:left="540"/>
        <w:rPr>
          <w:rFonts w:cs="Arial"/>
          <w:sz w:val="24"/>
          <w:szCs w:val="24"/>
          <w:u w:val="single"/>
        </w:rPr>
      </w:pPr>
    </w:p>
    <w:p w14:paraId="2400E544" w14:textId="77777777" w:rsidR="00FE28CB" w:rsidRPr="00FE28CB" w:rsidRDefault="00FE28CB" w:rsidP="00FE28CB">
      <w:pPr>
        <w:numPr>
          <w:ilvl w:val="0"/>
          <w:numId w:val="9"/>
        </w:numPr>
        <w:spacing w:line="276" w:lineRule="auto"/>
        <w:jc w:val="left"/>
        <w:rPr>
          <w:rFonts w:cs="Arial"/>
          <w:sz w:val="24"/>
          <w:szCs w:val="24"/>
          <w:u w:val="single"/>
        </w:rPr>
      </w:pPr>
      <w:r w:rsidRPr="00FE28CB">
        <w:rPr>
          <w:rFonts w:cs="Arial"/>
          <w:sz w:val="24"/>
          <w:szCs w:val="24"/>
          <w:u w:val="single"/>
        </w:rPr>
        <w:t>OBJECTIVES</w:t>
      </w:r>
    </w:p>
    <w:p w14:paraId="51681B19" w14:textId="77777777" w:rsidR="00FE28CB" w:rsidRPr="00FE28CB" w:rsidRDefault="00FE28CB" w:rsidP="00FE28CB">
      <w:pPr>
        <w:spacing w:line="276" w:lineRule="auto"/>
        <w:ind w:left="540"/>
        <w:rPr>
          <w:rFonts w:cs="Arial"/>
          <w:sz w:val="24"/>
          <w:szCs w:val="24"/>
          <w:u w:val="single"/>
        </w:rPr>
      </w:pPr>
    </w:p>
    <w:p w14:paraId="21E46D2B" w14:textId="77777777" w:rsidR="00FE28CB" w:rsidRPr="00FE28CB" w:rsidRDefault="00FE28CB" w:rsidP="00FE28CB">
      <w:pPr>
        <w:spacing w:line="276" w:lineRule="auto"/>
        <w:rPr>
          <w:rFonts w:cs="Arial"/>
          <w:sz w:val="24"/>
          <w:szCs w:val="24"/>
        </w:rPr>
      </w:pPr>
      <w:r w:rsidRPr="00FE28CB">
        <w:rPr>
          <w:rFonts w:cs="Arial"/>
          <w:sz w:val="24"/>
          <w:szCs w:val="24"/>
        </w:rPr>
        <w:t xml:space="preserve">The objective is to initially provide loans to small businesses who have been negatively impacted by the COVID-19 pandemic. Specifically, the loan program is intended to provide financial support to businesses located in the three municipalities of Marathon, Manitouwadge and White River, located along the north shore of Lake Superior. </w:t>
      </w:r>
    </w:p>
    <w:p w14:paraId="533CD15A" w14:textId="77777777" w:rsidR="00FE28CB" w:rsidRPr="00FE28CB" w:rsidRDefault="00FE28CB" w:rsidP="00FE28CB">
      <w:pPr>
        <w:spacing w:line="276" w:lineRule="auto"/>
        <w:rPr>
          <w:rFonts w:cs="Arial"/>
          <w:sz w:val="24"/>
          <w:szCs w:val="24"/>
        </w:rPr>
      </w:pPr>
    </w:p>
    <w:p w14:paraId="5F385584" w14:textId="77777777" w:rsidR="00FE28CB" w:rsidRPr="00FE28CB" w:rsidRDefault="00FE28CB" w:rsidP="00FE28CB">
      <w:pPr>
        <w:spacing w:line="276" w:lineRule="auto"/>
        <w:ind w:left="720"/>
        <w:rPr>
          <w:rFonts w:cs="Arial"/>
          <w:sz w:val="24"/>
          <w:szCs w:val="24"/>
        </w:rPr>
      </w:pPr>
    </w:p>
    <w:p w14:paraId="0F359168" w14:textId="77777777" w:rsidR="00FE28CB" w:rsidRPr="00FE28CB" w:rsidRDefault="00FE28CB" w:rsidP="00FE28CB">
      <w:pPr>
        <w:numPr>
          <w:ilvl w:val="0"/>
          <w:numId w:val="9"/>
        </w:numPr>
        <w:spacing w:line="276" w:lineRule="auto"/>
        <w:jc w:val="left"/>
        <w:rPr>
          <w:rFonts w:cs="Arial"/>
          <w:sz w:val="24"/>
          <w:szCs w:val="24"/>
          <w:u w:val="single"/>
        </w:rPr>
      </w:pPr>
      <w:bookmarkStart w:id="0" w:name="_Hlk40881393"/>
      <w:r w:rsidRPr="00FE28CB">
        <w:rPr>
          <w:rFonts w:cs="Arial"/>
          <w:sz w:val="24"/>
          <w:szCs w:val="24"/>
          <w:u w:val="single"/>
        </w:rPr>
        <w:t>LOAN CRITERIA:</w:t>
      </w:r>
    </w:p>
    <w:p w14:paraId="1517FE34" w14:textId="77777777" w:rsidR="00FE28CB" w:rsidRPr="00FE28CB" w:rsidRDefault="00FE28CB" w:rsidP="00FE28CB">
      <w:pPr>
        <w:spacing w:line="276" w:lineRule="auto"/>
        <w:ind w:left="540"/>
        <w:rPr>
          <w:rFonts w:cs="Arial"/>
          <w:sz w:val="24"/>
          <w:szCs w:val="24"/>
          <w:u w:val="single"/>
        </w:rPr>
      </w:pPr>
    </w:p>
    <w:p w14:paraId="547FC5F0" w14:textId="43C440D2" w:rsidR="00FE28CB" w:rsidRPr="00FE28CB" w:rsidRDefault="00FE28CB" w:rsidP="00FE28CB">
      <w:pPr>
        <w:spacing w:line="276" w:lineRule="auto"/>
        <w:rPr>
          <w:rFonts w:cs="Arial"/>
          <w:sz w:val="24"/>
          <w:szCs w:val="24"/>
        </w:rPr>
      </w:pPr>
      <w:r w:rsidRPr="00FE28CB">
        <w:rPr>
          <w:rFonts w:cs="Arial"/>
          <w:sz w:val="24"/>
          <w:szCs w:val="24"/>
        </w:rPr>
        <w:t xml:space="preserve">The loan criteria </w:t>
      </w:r>
      <w:r w:rsidR="002071A6" w:rsidRPr="00FE28CB">
        <w:rPr>
          <w:rFonts w:cs="Arial"/>
          <w:sz w:val="24"/>
          <w:szCs w:val="24"/>
        </w:rPr>
        <w:t>include</w:t>
      </w:r>
      <w:r w:rsidRPr="00FE28CB">
        <w:rPr>
          <w:rFonts w:cs="Arial"/>
          <w:sz w:val="24"/>
          <w:szCs w:val="24"/>
        </w:rPr>
        <w:t xml:space="preserve"> </w:t>
      </w:r>
      <w:bookmarkStart w:id="1" w:name="_GoBack"/>
      <w:bookmarkEnd w:id="1"/>
      <w:r w:rsidRPr="00FE28CB">
        <w:rPr>
          <w:rFonts w:cs="Arial"/>
          <w:sz w:val="24"/>
          <w:szCs w:val="24"/>
        </w:rPr>
        <w:t xml:space="preserve">small businesses (generally regarded as a business with fewer than </w:t>
      </w:r>
      <w:r w:rsidR="00003E07">
        <w:rPr>
          <w:rFonts w:cs="Arial"/>
          <w:sz w:val="24"/>
          <w:szCs w:val="24"/>
        </w:rPr>
        <w:t>2</w:t>
      </w:r>
      <w:r w:rsidRPr="00FE28CB">
        <w:rPr>
          <w:rFonts w:cs="Arial"/>
          <w:sz w:val="24"/>
          <w:szCs w:val="24"/>
        </w:rPr>
        <w:t>00 employees</w:t>
      </w:r>
      <w:r w:rsidR="00003E07">
        <w:rPr>
          <w:rFonts w:cs="Arial"/>
          <w:sz w:val="24"/>
          <w:szCs w:val="24"/>
        </w:rPr>
        <w:t xml:space="preserve"> and revenues lower than $250k</w:t>
      </w:r>
      <w:r w:rsidRPr="00FE28CB">
        <w:rPr>
          <w:rFonts w:cs="Arial"/>
          <w:sz w:val="24"/>
          <w:szCs w:val="24"/>
        </w:rPr>
        <w:t>) who have been open prior to March 17, 2020. The business would need to demonstrate a need for the funds with a written statement on how their business has been impacted by COVID-19. Loans will be evaluated on a case by case basis.  All factors will be taken into consideration.  The loan decision will be made depending on the characteristics of each individual application.</w:t>
      </w:r>
    </w:p>
    <w:bookmarkEnd w:id="0"/>
    <w:p w14:paraId="44D9791B" w14:textId="77777777" w:rsidR="00FE28CB" w:rsidRPr="00FE28CB" w:rsidRDefault="00FE28CB" w:rsidP="00FE28CB">
      <w:pPr>
        <w:spacing w:line="276" w:lineRule="auto"/>
        <w:rPr>
          <w:rFonts w:cs="Arial"/>
          <w:sz w:val="24"/>
          <w:szCs w:val="24"/>
        </w:rPr>
      </w:pPr>
    </w:p>
    <w:p w14:paraId="6607D061" w14:textId="77777777" w:rsidR="00FE28CB" w:rsidRPr="00FE28CB" w:rsidRDefault="00FE28CB" w:rsidP="00FE28CB">
      <w:pPr>
        <w:spacing w:line="276" w:lineRule="auto"/>
        <w:rPr>
          <w:rFonts w:cs="Arial"/>
          <w:sz w:val="24"/>
          <w:szCs w:val="24"/>
        </w:rPr>
      </w:pPr>
    </w:p>
    <w:p w14:paraId="54D215B1" w14:textId="77777777" w:rsidR="00FE28CB" w:rsidRPr="00FE28CB" w:rsidRDefault="00FE28CB" w:rsidP="00FE28CB">
      <w:pPr>
        <w:numPr>
          <w:ilvl w:val="0"/>
          <w:numId w:val="9"/>
        </w:numPr>
        <w:spacing w:line="276" w:lineRule="auto"/>
        <w:jc w:val="left"/>
        <w:rPr>
          <w:rFonts w:cs="Arial"/>
          <w:sz w:val="24"/>
          <w:szCs w:val="24"/>
          <w:u w:val="single"/>
        </w:rPr>
      </w:pPr>
      <w:r w:rsidRPr="00FE28CB">
        <w:rPr>
          <w:rFonts w:cs="Arial"/>
          <w:sz w:val="24"/>
          <w:szCs w:val="24"/>
          <w:u w:val="single"/>
        </w:rPr>
        <w:t>LOAN STRUCTURE:</w:t>
      </w:r>
    </w:p>
    <w:p w14:paraId="1A971C31" w14:textId="77777777" w:rsidR="00FE28CB" w:rsidRPr="00FE28CB" w:rsidRDefault="00FE28CB" w:rsidP="00FE28CB">
      <w:pPr>
        <w:spacing w:line="276" w:lineRule="auto"/>
        <w:ind w:left="540"/>
        <w:rPr>
          <w:rFonts w:cs="Arial"/>
          <w:sz w:val="24"/>
          <w:szCs w:val="24"/>
          <w:u w:val="single"/>
        </w:rPr>
      </w:pPr>
    </w:p>
    <w:p w14:paraId="32214511" w14:textId="77777777" w:rsidR="00FE28CB" w:rsidRPr="00FE28CB" w:rsidRDefault="00FE28CB" w:rsidP="00FE28CB">
      <w:pPr>
        <w:spacing w:line="276" w:lineRule="auto"/>
        <w:rPr>
          <w:rFonts w:cs="Arial"/>
          <w:sz w:val="24"/>
          <w:szCs w:val="24"/>
        </w:rPr>
      </w:pPr>
      <w:r w:rsidRPr="00FE28CB">
        <w:rPr>
          <w:rFonts w:cs="Arial"/>
          <w:sz w:val="24"/>
          <w:szCs w:val="24"/>
          <w:u w:val="single"/>
        </w:rPr>
        <w:t>Loan Size</w:t>
      </w:r>
      <w:r w:rsidRPr="00FE28CB">
        <w:rPr>
          <w:rFonts w:cs="Arial"/>
          <w:sz w:val="24"/>
          <w:szCs w:val="24"/>
        </w:rPr>
        <w:t xml:space="preserve">:  Loans generally will range from $5,000 to $10,000.  Exceptions to these amounts can be considered by the committee. </w:t>
      </w:r>
    </w:p>
    <w:p w14:paraId="416358AB" w14:textId="77777777" w:rsidR="00FE28CB" w:rsidRPr="00FE28CB" w:rsidRDefault="00FE28CB" w:rsidP="00FE28CB">
      <w:pPr>
        <w:spacing w:line="276" w:lineRule="auto"/>
        <w:ind w:left="900"/>
        <w:rPr>
          <w:rFonts w:cs="Arial"/>
          <w:sz w:val="24"/>
          <w:szCs w:val="24"/>
        </w:rPr>
      </w:pPr>
    </w:p>
    <w:p w14:paraId="1B4D7A81" w14:textId="77777777" w:rsidR="00FE28CB" w:rsidRPr="00FE28CB" w:rsidRDefault="00FE28CB" w:rsidP="00FE28CB">
      <w:pPr>
        <w:spacing w:line="276" w:lineRule="auto"/>
        <w:rPr>
          <w:rFonts w:cs="Arial"/>
          <w:sz w:val="24"/>
          <w:szCs w:val="24"/>
        </w:rPr>
      </w:pPr>
      <w:r w:rsidRPr="00FE28CB">
        <w:rPr>
          <w:rFonts w:cs="Arial"/>
          <w:sz w:val="24"/>
          <w:szCs w:val="24"/>
          <w:u w:val="single"/>
        </w:rPr>
        <w:t>Pricing</w:t>
      </w:r>
      <w:r w:rsidRPr="00FE28CB">
        <w:rPr>
          <w:rFonts w:cs="Arial"/>
          <w:sz w:val="24"/>
          <w:szCs w:val="24"/>
        </w:rPr>
        <w:t xml:space="preserve">:  The rate guidelines will be 0%. Rates will be fixed for the term of the loan.  </w:t>
      </w:r>
    </w:p>
    <w:p w14:paraId="06616D4D" w14:textId="77777777" w:rsidR="00FE28CB" w:rsidRPr="00FE28CB" w:rsidRDefault="00FE28CB" w:rsidP="00FE28CB">
      <w:pPr>
        <w:spacing w:line="276" w:lineRule="auto"/>
        <w:rPr>
          <w:rFonts w:cs="Arial"/>
          <w:sz w:val="24"/>
          <w:szCs w:val="24"/>
        </w:rPr>
      </w:pPr>
    </w:p>
    <w:p w14:paraId="62AACC8E" w14:textId="77777777" w:rsidR="00FE28CB" w:rsidRPr="00FE28CB" w:rsidRDefault="00FE28CB" w:rsidP="00FE28CB">
      <w:pPr>
        <w:spacing w:line="276" w:lineRule="auto"/>
        <w:rPr>
          <w:rFonts w:cs="Arial"/>
          <w:sz w:val="24"/>
          <w:szCs w:val="24"/>
        </w:rPr>
      </w:pPr>
      <w:r w:rsidRPr="00FE28CB">
        <w:rPr>
          <w:rFonts w:cs="Arial"/>
          <w:sz w:val="24"/>
          <w:szCs w:val="24"/>
          <w:u w:val="single"/>
        </w:rPr>
        <w:t>Terms and Maturity</w:t>
      </w:r>
      <w:r w:rsidRPr="00FE28CB">
        <w:rPr>
          <w:rFonts w:cs="Arial"/>
          <w:sz w:val="24"/>
          <w:szCs w:val="24"/>
        </w:rPr>
        <w:t xml:space="preserve">: The standard maturity will be either 12 or 24 months; however, the amortization will be designed to meet the needs of the borrowers cashflow.  </w:t>
      </w:r>
    </w:p>
    <w:p w14:paraId="4D765C85" w14:textId="77777777" w:rsidR="00FE28CB" w:rsidRPr="00FE28CB" w:rsidRDefault="00FE28CB" w:rsidP="00FE28CB">
      <w:pPr>
        <w:spacing w:line="276" w:lineRule="auto"/>
        <w:rPr>
          <w:rFonts w:cs="Arial"/>
          <w:sz w:val="24"/>
          <w:szCs w:val="24"/>
        </w:rPr>
      </w:pPr>
    </w:p>
    <w:p w14:paraId="50C83A99" w14:textId="77777777" w:rsidR="00FE28CB" w:rsidRPr="00FE28CB" w:rsidRDefault="00FE28CB" w:rsidP="00FE28CB">
      <w:pPr>
        <w:spacing w:line="276" w:lineRule="auto"/>
        <w:rPr>
          <w:rFonts w:cs="Arial"/>
          <w:sz w:val="24"/>
          <w:szCs w:val="24"/>
        </w:rPr>
      </w:pPr>
      <w:r w:rsidRPr="00FE28CB">
        <w:rPr>
          <w:rFonts w:cs="Arial"/>
          <w:sz w:val="24"/>
          <w:szCs w:val="24"/>
          <w:u w:val="single"/>
        </w:rPr>
        <w:t>Approval</w:t>
      </w:r>
      <w:r w:rsidRPr="00FE28CB">
        <w:rPr>
          <w:rFonts w:cs="Arial"/>
          <w:sz w:val="24"/>
          <w:szCs w:val="24"/>
        </w:rPr>
        <w:t>:  Underwritten applications will be reviewed by the BHO Small Business Loan Committee with a recommendation from the Manitouwadge Economic Development Office (MEDO). BHO will have final approval as they are the lender of record.</w:t>
      </w:r>
    </w:p>
    <w:p w14:paraId="2C7CE915" w14:textId="77777777" w:rsidR="00FE28CB" w:rsidRPr="00FE28CB" w:rsidRDefault="00FE28CB" w:rsidP="00FE28CB">
      <w:pPr>
        <w:spacing w:line="276" w:lineRule="auto"/>
        <w:ind w:left="900"/>
        <w:rPr>
          <w:rFonts w:cs="Arial"/>
          <w:sz w:val="24"/>
          <w:szCs w:val="24"/>
          <w:u w:val="single"/>
        </w:rPr>
      </w:pPr>
    </w:p>
    <w:p w14:paraId="4F069AE0" w14:textId="77777777" w:rsidR="00FE28CB" w:rsidRPr="00FE28CB" w:rsidRDefault="00FE28CB" w:rsidP="00FE28CB">
      <w:pPr>
        <w:spacing w:line="276" w:lineRule="auto"/>
        <w:ind w:left="900"/>
        <w:rPr>
          <w:rFonts w:cs="Arial"/>
          <w:sz w:val="24"/>
          <w:szCs w:val="24"/>
          <w:u w:val="single"/>
        </w:rPr>
      </w:pPr>
    </w:p>
    <w:p w14:paraId="4B7071D2" w14:textId="77777777" w:rsidR="00FE28CB" w:rsidRPr="00FE28CB" w:rsidRDefault="00FE28CB" w:rsidP="00FE28CB">
      <w:pPr>
        <w:numPr>
          <w:ilvl w:val="0"/>
          <w:numId w:val="9"/>
        </w:numPr>
        <w:spacing w:line="276" w:lineRule="auto"/>
        <w:jc w:val="left"/>
        <w:rPr>
          <w:rFonts w:cs="Arial"/>
          <w:sz w:val="24"/>
          <w:szCs w:val="24"/>
        </w:rPr>
      </w:pPr>
      <w:r w:rsidRPr="00FE28CB">
        <w:rPr>
          <w:rFonts w:cs="Arial"/>
          <w:sz w:val="24"/>
          <w:szCs w:val="24"/>
          <w:u w:val="single"/>
        </w:rPr>
        <w:t>DISPOSITION OF FUNDS</w:t>
      </w:r>
    </w:p>
    <w:p w14:paraId="33CB5517" w14:textId="77777777" w:rsidR="00FE28CB" w:rsidRPr="00FE28CB" w:rsidRDefault="00FE28CB" w:rsidP="00FE28CB">
      <w:pPr>
        <w:spacing w:line="276" w:lineRule="auto"/>
        <w:ind w:left="540"/>
        <w:rPr>
          <w:rFonts w:cs="Arial"/>
          <w:sz w:val="24"/>
          <w:szCs w:val="24"/>
          <w:u w:val="single"/>
        </w:rPr>
      </w:pPr>
    </w:p>
    <w:p w14:paraId="1A8C17FE" w14:textId="77777777" w:rsidR="00FE28CB" w:rsidRPr="00FE28CB" w:rsidRDefault="00FE28CB" w:rsidP="00FE28CB">
      <w:pPr>
        <w:spacing w:line="276" w:lineRule="auto"/>
        <w:rPr>
          <w:rFonts w:cs="Arial"/>
          <w:sz w:val="24"/>
          <w:szCs w:val="24"/>
        </w:rPr>
      </w:pPr>
      <w:r w:rsidRPr="00FE28CB">
        <w:rPr>
          <w:rFonts w:cs="Arial"/>
          <w:sz w:val="24"/>
          <w:szCs w:val="24"/>
        </w:rPr>
        <w:t xml:space="preserve">Disbursement: Loans will be disbursed only after all documentation is complete and all loan forms have been signed by all parties.  If a title company is involved with the loan, then they will disburse the loan per MEDO’s instructions as delineated in the closing instructions.  </w:t>
      </w:r>
    </w:p>
    <w:p w14:paraId="0B812D70" w14:textId="77777777" w:rsidR="00FE28CB" w:rsidRPr="00FE28CB" w:rsidRDefault="00FE28CB" w:rsidP="00FE28CB">
      <w:pPr>
        <w:spacing w:line="276" w:lineRule="auto"/>
        <w:rPr>
          <w:rFonts w:cs="Arial"/>
          <w:sz w:val="24"/>
          <w:szCs w:val="24"/>
        </w:rPr>
      </w:pPr>
    </w:p>
    <w:p w14:paraId="75B8E412" w14:textId="77777777" w:rsidR="00FE28CB" w:rsidRPr="00FE28CB" w:rsidRDefault="00FE28CB" w:rsidP="00FE28CB">
      <w:pPr>
        <w:spacing w:line="276" w:lineRule="auto"/>
        <w:rPr>
          <w:rFonts w:cs="Arial"/>
          <w:sz w:val="24"/>
          <w:szCs w:val="24"/>
        </w:rPr>
      </w:pPr>
    </w:p>
    <w:p w14:paraId="51128431" w14:textId="77777777" w:rsidR="00FE28CB" w:rsidRPr="00FE28CB" w:rsidRDefault="00FE28CB" w:rsidP="00FE28CB">
      <w:pPr>
        <w:numPr>
          <w:ilvl w:val="0"/>
          <w:numId w:val="9"/>
        </w:numPr>
        <w:spacing w:line="276" w:lineRule="auto"/>
        <w:jc w:val="left"/>
        <w:rPr>
          <w:rFonts w:cs="Arial"/>
          <w:sz w:val="24"/>
          <w:szCs w:val="24"/>
          <w:u w:val="single"/>
        </w:rPr>
      </w:pPr>
      <w:r w:rsidRPr="00FE28CB">
        <w:rPr>
          <w:rFonts w:cs="Arial"/>
          <w:sz w:val="24"/>
          <w:szCs w:val="24"/>
          <w:u w:val="single"/>
        </w:rPr>
        <w:t xml:space="preserve"> LOAN SERVICING PROCEDURES:</w:t>
      </w:r>
    </w:p>
    <w:p w14:paraId="4E663D2B" w14:textId="77777777" w:rsidR="00FE28CB" w:rsidRPr="00FE28CB" w:rsidRDefault="00FE28CB" w:rsidP="00FE28CB">
      <w:pPr>
        <w:spacing w:line="276" w:lineRule="auto"/>
        <w:ind w:left="540"/>
        <w:rPr>
          <w:rFonts w:cs="Arial"/>
          <w:b/>
          <w:sz w:val="24"/>
          <w:szCs w:val="24"/>
          <w:u w:val="single"/>
        </w:rPr>
      </w:pPr>
    </w:p>
    <w:p w14:paraId="43456DA4" w14:textId="77777777" w:rsidR="00FE28CB" w:rsidRPr="00FE28CB" w:rsidRDefault="00FE28CB" w:rsidP="00FE28CB">
      <w:pPr>
        <w:spacing w:line="276" w:lineRule="auto"/>
        <w:rPr>
          <w:rFonts w:cs="Arial"/>
          <w:sz w:val="24"/>
          <w:szCs w:val="24"/>
        </w:rPr>
      </w:pPr>
      <w:r w:rsidRPr="00FE28CB">
        <w:rPr>
          <w:rFonts w:cs="Arial"/>
          <w:sz w:val="24"/>
          <w:szCs w:val="24"/>
        </w:rPr>
        <w:t>Recommended method of loan payments is by cheque from the borrower’s account. All funds received through loan servicing and repayments are deposited into a municipally-insured, interest bearing account and transferred to BHO on a quarterly basis.</w:t>
      </w:r>
    </w:p>
    <w:p w14:paraId="598C104E" w14:textId="77777777" w:rsidR="00FE28CB" w:rsidRPr="00FE28CB" w:rsidRDefault="00FE28CB" w:rsidP="00FE28CB">
      <w:pPr>
        <w:spacing w:line="276" w:lineRule="auto"/>
        <w:rPr>
          <w:rFonts w:cs="Arial"/>
          <w:sz w:val="24"/>
          <w:szCs w:val="24"/>
        </w:rPr>
      </w:pPr>
    </w:p>
    <w:p w14:paraId="6D5A7778" w14:textId="77777777" w:rsidR="00FE28CB" w:rsidRPr="00FE28CB" w:rsidRDefault="00FE28CB" w:rsidP="00FE28CB">
      <w:pPr>
        <w:spacing w:line="276" w:lineRule="auto"/>
        <w:rPr>
          <w:rFonts w:cs="Arial"/>
          <w:sz w:val="24"/>
          <w:szCs w:val="24"/>
        </w:rPr>
      </w:pPr>
      <w:r w:rsidRPr="00FE28CB">
        <w:rPr>
          <w:rFonts w:cs="Arial"/>
          <w:sz w:val="24"/>
          <w:szCs w:val="24"/>
        </w:rPr>
        <w:t xml:space="preserve">Follow up notes are made on the software system when the loan is booked for tracking as needed for loan expiration dates, loan maturity and financials.  </w:t>
      </w:r>
    </w:p>
    <w:p w14:paraId="42A62F74" w14:textId="77777777" w:rsidR="00FE28CB" w:rsidRPr="00FE28CB" w:rsidRDefault="00FE28CB" w:rsidP="00FE28CB">
      <w:pPr>
        <w:spacing w:line="276" w:lineRule="auto"/>
        <w:rPr>
          <w:rFonts w:cs="Arial"/>
          <w:sz w:val="24"/>
          <w:szCs w:val="24"/>
        </w:rPr>
      </w:pPr>
      <w:r w:rsidRPr="00FE28CB">
        <w:rPr>
          <w:rFonts w:cs="Arial"/>
          <w:sz w:val="24"/>
          <w:szCs w:val="24"/>
        </w:rPr>
        <w:t xml:space="preserve">      </w:t>
      </w:r>
    </w:p>
    <w:p w14:paraId="7C774E87" w14:textId="77777777" w:rsidR="00FE28CB" w:rsidRPr="00FE28CB" w:rsidRDefault="00FE28CB" w:rsidP="00FE28CB">
      <w:pPr>
        <w:spacing w:line="276" w:lineRule="auto"/>
        <w:rPr>
          <w:rFonts w:cs="Arial"/>
          <w:sz w:val="24"/>
          <w:szCs w:val="24"/>
        </w:rPr>
      </w:pPr>
      <w:r w:rsidRPr="00FE28CB">
        <w:rPr>
          <w:rFonts w:cs="Arial"/>
          <w:sz w:val="24"/>
          <w:szCs w:val="24"/>
        </w:rPr>
        <w:t xml:space="preserve">Monthly reviews are done ensuring all loans are current.  Delinquent and defaulted loans are reviewed weekly by staff and will be reported to the BHO small business loan committee. When immediate action is necessary to protect fund assets, a meeting of the BHO Small Business Loan Committee will be convened.  Loans will be considered delinquent once it is 30 days late.  Phone calls will be made once the borrower is 10 days late.  Late fees can be assessed monthly for as long as the loan is delinquent. </w:t>
      </w:r>
    </w:p>
    <w:p w14:paraId="080C85A3" w14:textId="77777777" w:rsidR="00FE28CB" w:rsidRPr="00FE28CB" w:rsidRDefault="00FE28CB" w:rsidP="00FE28CB">
      <w:pPr>
        <w:spacing w:line="276" w:lineRule="auto"/>
        <w:rPr>
          <w:rFonts w:cs="Arial"/>
          <w:sz w:val="24"/>
          <w:szCs w:val="24"/>
        </w:rPr>
      </w:pPr>
    </w:p>
    <w:p w14:paraId="636F639A" w14:textId="77777777" w:rsidR="00FE28CB" w:rsidRPr="00FE28CB" w:rsidRDefault="00FE28CB" w:rsidP="00FE28CB">
      <w:pPr>
        <w:spacing w:line="276" w:lineRule="auto"/>
        <w:rPr>
          <w:rFonts w:cs="Arial"/>
          <w:sz w:val="24"/>
          <w:szCs w:val="24"/>
        </w:rPr>
      </w:pPr>
      <w:r w:rsidRPr="00FE28CB">
        <w:rPr>
          <w:rFonts w:cs="Arial"/>
          <w:sz w:val="24"/>
          <w:szCs w:val="24"/>
        </w:rPr>
        <w:t>Meetings with the delinquent borrowers are scheduled on an as needed basis.  If a customer is delinquent more than 90 days, staff will generally use the assistance of a collection agency.</w:t>
      </w:r>
    </w:p>
    <w:p w14:paraId="434CFD49" w14:textId="77777777" w:rsidR="00FE28CB" w:rsidRPr="00FE28CB" w:rsidRDefault="00FE28CB" w:rsidP="00FE28CB">
      <w:pPr>
        <w:spacing w:line="276" w:lineRule="auto"/>
        <w:rPr>
          <w:rFonts w:cs="Arial"/>
          <w:sz w:val="24"/>
          <w:szCs w:val="24"/>
        </w:rPr>
      </w:pPr>
    </w:p>
    <w:p w14:paraId="6D902DD4" w14:textId="77777777" w:rsidR="00FE28CB" w:rsidRPr="00FE28CB" w:rsidRDefault="00FE28CB" w:rsidP="00FE28CB">
      <w:pPr>
        <w:spacing w:line="276" w:lineRule="auto"/>
        <w:rPr>
          <w:rFonts w:cs="Arial"/>
          <w:sz w:val="24"/>
          <w:szCs w:val="24"/>
        </w:rPr>
      </w:pPr>
    </w:p>
    <w:p w14:paraId="4F3B0F88" w14:textId="77777777" w:rsidR="00FE28CB" w:rsidRPr="00FE28CB" w:rsidRDefault="00FE28CB" w:rsidP="00FE28CB">
      <w:pPr>
        <w:numPr>
          <w:ilvl w:val="0"/>
          <w:numId w:val="9"/>
        </w:numPr>
        <w:spacing w:line="276" w:lineRule="auto"/>
        <w:jc w:val="left"/>
        <w:rPr>
          <w:rFonts w:cs="Arial"/>
          <w:sz w:val="24"/>
          <w:szCs w:val="24"/>
          <w:u w:val="single"/>
        </w:rPr>
      </w:pPr>
      <w:r w:rsidRPr="00FE28CB">
        <w:rPr>
          <w:rFonts w:cs="Arial"/>
          <w:sz w:val="24"/>
          <w:szCs w:val="24"/>
          <w:u w:val="single"/>
        </w:rPr>
        <w:t>REPORTING:</w:t>
      </w:r>
    </w:p>
    <w:p w14:paraId="27CFB571" w14:textId="77777777" w:rsidR="00FE28CB" w:rsidRPr="00FE28CB" w:rsidRDefault="00FE28CB" w:rsidP="00FE28CB">
      <w:pPr>
        <w:spacing w:line="276" w:lineRule="auto"/>
        <w:ind w:left="540"/>
        <w:rPr>
          <w:rFonts w:cs="Arial"/>
          <w:sz w:val="24"/>
          <w:szCs w:val="24"/>
          <w:u w:val="single"/>
        </w:rPr>
      </w:pPr>
    </w:p>
    <w:p w14:paraId="66706C24" w14:textId="77777777" w:rsidR="00FE28CB" w:rsidRPr="00FE28CB" w:rsidRDefault="00FE28CB" w:rsidP="00FE28CB">
      <w:pPr>
        <w:spacing w:line="276" w:lineRule="auto"/>
        <w:rPr>
          <w:rFonts w:cs="Arial"/>
          <w:sz w:val="24"/>
          <w:szCs w:val="24"/>
        </w:rPr>
      </w:pPr>
      <w:r w:rsidRPr="00FE28CB">
        <w:rPr>
          <w:rFonts w:cs="Arial"/>
          <w:sz w:val="24"/>
          <w:szCs w:val="24"/>
        </w:rPr>
        <w:t>The MEDO will report quarterly a summary of all loan activity to the BHO Small Business Loan Committee. These reports will include, approvals, declinations, delinquencies, geographic concentration, loans outstanding and fund balance.</w:t>
      </w:r>
    </w:p>
    <w:p w14:paraId="69CFBD82" w14:textId="77777777" w:rsidR="00723292" w:rsidRPr="00FE28CB" w:rsidRDefault="00723292" w:rsidP="00FE28CB">
      <w:pPr>
        <w:spacing w:line="276" w:lineRule="auto"/>
        <w:jc w:val="center"/>
        <w:rPr>
          <w:rFonts w:cs="Arial"/>
          <w:b/>
          <w:bCs/>
          <w:sz w:val="24"/>
          <w:szCs w:val="24"/>
        </w:rPr>
      </w:pPr>
    </w:p>
    <w:p w14:paraId="038E53EA" w14:textId="62B3DB61" w:rsidR="00BB11D6" w:rsidRPr="00FE28CB" w:rsidRDefault="00BB11D6" w:rsidP="00FE28CB">
      <w:pPr>
        <w:spacing w:line="276" w:lineRule="auto"/>
        <w:rPr>
          <w:rFonts w:cs="Arial"/>
          <w:b/>
          <w:bCs/>
          <w:sz w:val="24"/>
          <w:szCs w:val="24"/>
        </w:rPr>
      </w:pPr>
    </w:p>
    <w:p w14:paraId="1B2DA18F" w14:textId="1E59A441" w:rsidR="00BB11D6" w:rsidRPr="00FE28CB" w:rsidRDefault="00BB11D6" w:rsidP="00FE28CB">
      <w:pPr>
        <w:spacing w:line="276" w:lineRule="auto"/>
        <w:rPr>
          <w:rFonts w:cs="Arial"/>
          <w:sz w:val="24"/>
          <w:szCs w:val="24"/>
        </w:rPr>
      </w:pPr>
    </w:p>
    <w:p w14:paraId="7C37BC9C" w14:textId="77777777" w:rsidR="00BB11D6" w:rsidRPr="00FE28CB" w:rsidRDefault="00BB11D6" w:rsidP="00FE28CB">
      <w:pPr>
        <w:spacing w:line="276" w:lineRule="auto"/>
        <w:jc w:val="left"/>
        <w:rPr>
          <w:rFonts w:cs="Arial"/>
          <w:b/>
          <w:bCs/>
          <w:sz w:val="24"/>
          <w:szCs w:val="24"/>
          <w:u w:val="single"/>
        </w:rPr>
      </w:pPr>
    </w:p>
    <w:p w14:paraId="64DA35F5" w14:textId="77777777" w:rsidR="00723292" w:rsidRPr="00FE28CB" w:rsidRDefault="00723292" w:rsidP="00FE28CB">
      <w:pPr>
        <w:spacing w:line="276" w:lineRule="auto"/>
        <w:jc w:val="left"/>
        <w:rPr>
          <w:rFonts w:cs="Arial"/>
          <w:b/>
          <w:bCs/>
          <w:sz w:val="24"/>
          <w:szCs w:val="24"/>
          <w:u w:val="single"/>
        </w:rPr>
      </w:pPr>
    </w:p>
    <w:p w14:paraId="1600795D" w14:textId="2B3C9783" w:rsidR="00723292" w:rsidRPr="00FE28CB" w:rsidRDefault="00723292" w:rsidP="00FE28CB">
      <w:pPr>
        <w:spacing w:line="276" w:lineRule="auto"/>
        <w:jc w:val="left"/>
        <w:rPr>
          <w:rFonts w:cs="Arial"/>
          <w:sz w:val="24"/>
          <w:szCs w:val="24"/>
        </w:rPr>
      </w:pPr>
    </w:p>
    <w:p w14:paraId="4E8D554E" w14:textId="77777777" w:rsidR="00723292" w:rsidRPr="00FE28CB" w:rsidRDefault="00723292" w:rsidP="00FE28CB">
      <w:pPr>
        <w:spacing w:line="276" w:lineRule="auto"/>
        <w:jc w:val="left"/>
        <w:rPr>
          <w:rFonts w:cs="Arial"/>
          <w:sz w:val="24"/>
          <w:szCs w:val="24"/>
        </w:rPr>
      </w:pPr>
    </w:p>
    <w:p w14:paraId="79A65105" w14:textId="19827C4E" w:rsidR="00E2290F" w:rsidRPr="00FE28CB" w:rsidRDefault="00E2290F" w:rsidP="00FE28CB">
      <w:pPr>
        <w:spacing w:line="276" w:lineRule="auto"/>
        <w:jc w:val="left"/>
        <w:rPr>
          <w:rFonts w:cs="Arial"/>
          <w:b/>
          <w:bCs/>
          <w:sz w:val="24"/>
          <w:szCs w:val="24"/>
          <w:u w:val="single"/>
        </w:rPr>
      </w:pPr>
    </w:p>
    <w:p w14:paraId="347C1B52" w14:textId="1830FAB9" w:rsidR="00E2290F" w:rsidRPr="00FE28CB" w:rsidRDefault="00E2290F" w:rsidP="00FE28CB">
      <w:pPr>
        <w:spacing w:line="276" w:lineRule="auto"/>
        <w:jc w:val="left"/>
        <w:rPr>
          <w:rFonts w:cs="Arial"/>
          <w:b/>
          <w:bCs/>
          <w:sz w:val="24"/>
          <w:szCs w:val="24"/>
          <w:u w:val="single"/>
        </w:rPr>
      </w:pPr>
    </w:p>
    <w:p w14:paraId="0A6D0A08" w14:textId="14267A86" w:rsidR="00E2290F" w:rsidRPr="00FE28CB" w:rsidRDefault="00E2290F" w:rsidP="00FE28CB">
      <w:pPr>
        <w:spacing w:line="276" w:lineRule="auto"/>
        <w:jc w:val="left"/>
        <w:rPr>
          <w:rFonts w:cs="Arial"/>
          <w:b/>
          <w:bCs/>
          <w:sz w:val="24"/>
          <w:szCs w:val="24"/>
          <w:u w:val="single"/>
        </w:rPr>
      </w:pPr>
    </w:p>
    <w:p w14:paraId="23372133" w14:textId="77777777" w:rsidR="00E2290F" w:rsidRPr="00FE28CB" w:rsidRDefault="00E2290F" w:rsidP="00FE28CB">
      <w:pPr>
        <w:spacing w:line="276" w:lineRule="auto"/>
        <w:jc w:val="left"/>
        <w:rPr>
          <w:rFonts w:cs="Arial"/>
          <w:b/>
          <w:bCs/>
          <w:sz w:val="24"/>
          <w:szCs w:val="24"/>
          <w:u w:val="single"/>
        </w:rPr>
      </w:pPr>
    </w:p>
    <w:sectPr w:rsidR="00E2290F" w:rsidRPr="00FE28CB" w:rsidSect="00850E94">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1E81B" w14:textId="77777777" w:rsidR="00EE46DD" w:rsidRDefault="00EE46DD" w:rsidP="00850E94">
      <w:pPr>
        <w:spacing w:line="240" w:lineRule="auto"/>
      </w:pPr>
      <w:r>
        <w:separator/>
      </w:r>
    </w:p>
  </w:endnote>
  <w:endnote w:type="continuationSeparator" w:id="0">
    <w:p w14:paraId="59E9143B" w14:textId="77777777" w:rsidR="00EE46DD" w:rsidRDefault="00EE46DD" w:rsidP="00850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866A8" w14:textId="77777777" w:rsidR="00EE46DD" w:rsidRDefault="00EE46DD" w:rsidP="00850E94">
      <w:pPr>
        <w:spacing w:line="240" w:lineRule="auto"/>
      </w:pPr>
      <w:r>
        <w:separator/>
      </w:r>
    </w:p>
  </w:footnote>
  <w:footnote w:type="continuationSeparator" w:id="0">
    <w:p w14:paraId="5F31E324" w14:textId="77777777" w:rsidR="00EE46DD" w:rsidRDefault="00EE46DD" w:rsidP="00850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610"/>
      <w:gridCol w:w="1710"/>
    </w:tblGrid>
    <w:tr w:rsidR="00371B1E" w:rsidRPr="00371B1E" w14:paraId="5DCA8547" w14:textId="6779A55D" w:rsidTr="00FE28CB">
      <w:trPr>
        <w:trHeight w:val="1080"/>
      </w:trPr>
      <w:tc>
        <w:tcPr>
          <w:tcW w:w="5040" w:type="dxa"/>
        </w:tcPr>
        <w:p w14:paraId="48255E77" w14:textId="77777777" w:rsidR="00975892" w:rsidRDefault="00975892">
          <w:pPr>
            <w:pStyle w:val="Header"/>
            <w:rPr>
              <w:noProof/>
            </w:rPr>
          </w:pPr>
          <w:bookmarkStart w:id="2" w:name="_Hlk40879197"/>
        </w:p>
        <w:p w14:paraId="166192FC" w14:textId="77777777" w:rsidR="00975892" w:rsidRDefault="00975892">
          <w:pPr>
            <w:pStyle w:val="Header"/>
            <w:rPr>
              <w:rFonts w:ascii="Arial" w:hAnsi="Arial" w:cs="Arial"/>
            </w:rPr>
          </w:pPr>
        </w:p>
        <w:p w14:paraId="5ED2B6A5" w14:textId="1D350731" w:rsidR="00850E94" w:rsidRPr="00371B1E" w:rsidRDefault="00BA234A">
          <w:pPr>
            <w:pStyle w:val="Header"/>
            <w:rPr>
              <w:rFonts w:ascii="Arial" w:hAnsi="Arial" w:cs="Arial"/>
            </w:rPr>
          </w:pPr>
          <w:r>
            <w:rPr>
              <w:noProof/>
            </w:rPr>
            <w:drawing>
              <wp:inline distT="0" distB="0" distL="0" distR="0" wp14:anchorId="6198FA10" wp14:editId="74262C07">
                <wp:extent cx="2558955" cy="395599"/>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855719" cy="441477"/>
                        </a:xfrm>
                        <a:prstGeom prst="rect">
                          <a:avLst/>
                        </a:prstGeom>
                      </pic:spPr>
                    </pic:pic>
                  </a:graphicData>
                </a:graphic>
              </wp:inline>
            </w:drawing>
          </w:r>
        </w:p>
      </w:tc>
      <w:tc>
        <w:tcPr>
          <w:tcW w:w="2610" w:type="dxa"/>
        </w:tcPr>
        <w:p w14:paraId="54B5CEC7" w14:textId="04ED659C" w:rsidR="00850E94" w:rsidRPr="00B21A05" w:rsidRDefault="00B21A05" w:rsidP="00361AE2">
          <w:pPr>
            <w:pStyle w:val="Header"/>
            <w:spacing w:before="540" w:line="264" w:lineRule="auto"/>
            <w:jc w:val="left"/>
            <w:rPr>
              <w:rFonts w:ascii="Arial" w:hAnsi="Arial" w:cs="Arial"/>
              <w:b/>
              <w:color w:val="00557E"/>
              <w:spacing w:val="4"/>
              <w:sz w:val="14"/>
              <w:szCs w:val="14"/>
            </w:rPr>
          </w:pPr>
          <w:r>
            <w:rPr>
              <w:rFonts w:ascii="Arial" w:hAnsi="Arial" w:cs="Arial"/>
              <w:b/>
              <w:color w:val="00557E"/>
              <w:spacing w:val="4"/>
              <w:sz w:val="14"/>
              <w:szCs w:val="14"/>
            </w:rPr>
            <w:t xml:space="preserve">BARRICK GOLD </w:t>
          </w:r>
          <w:r w:rsidR="0021326D">
            <w:rPr>
              <w:rFonts w:ascii="Arial" w:hAnsi="Arial" w:cs="Arial"/>
              <w:b/>
              <w:color w:val="00557E"/>
              <w:spacing w:val="4"/>
              <w:sz w:val="14"/>
              <w:szCs w:val="14"/>
            </w:rPr>
            <w:t>CORPORATION</w:t>
          </w:r>
          <w:r>
            <w:rPr>
              <w:rFonts w:ascii="Arial" w:hAnsi="Arial" w:cs="Arial"/>
              <w:b/>
              <w:color w:val="00557E"/>
              <w:spacing w:val="4"/>
              <w:sz w:val="14"/>
              <w:szCs w:val="14"/>
            </w:rPr>
            <w:t xml:space="preserve">                </w:t>
          </w:r>
          <w:r w:rsidR="00850E94" w:rsidRPr="00BA234A">
            <w:rPr>
              <w:rFonts w:ascii="Arial" w:hAnsi="Arial" w:cs="Arial"/>
              <w:b/>
              <w:color w:val="00557E"/>
              <w:spacing w:val="4"/>
              <w:sz w:val="14"/>
              <w:szCs w:val="14"/>
            </w:rPr>
            <w:br/>
          </w:r>
          <w:r w:rsidR="00AF1E5D">
            <w:rPr>
              <w:rFonts w:ascii="Arial" w:hAnsi="Arial" w:cs="Arial"/>
              <w:color w:val="00557E"/>
              <w:spacing w:val="4"/>
              <w:sz w:val="15"/>
              <w:szCs w:val="15"/>
            </w:rPr>
            <w:t>P.O. Bag 500</w:t>
          </w:r>
          <w:r w:rsidR="00371B1E" w:rsidRPr="00BA234A">
            <w:rPr>
              <w:rFonts w:ascii="Arial" w:hAnsi="Arial" w:cs="Arial"/>
              <w:color w:val="00557E"/>
              <w:spacing w:val="4"/>
              <w:sz w:val="15"/>
              <w:szCs w:val="15"/>
            </w:rPr>
            <w:br/>
          </w:r>
          <w:r w:rsidR="00AF1E5D">
            <w:rPr>
              <w:rFonts w:ascii="Arial" w:hAnsi="Arial" w:cs="Arial"/>
              <w:color w:val="00557E"/>
              <w:spacing w:val="4"/>
              <w:sz w:val="15"/>
              <w:szCs w:val="15"/>
            </w:rPr>
            <w:t>Marathon</w:t>
          </w:r>
          <w:r w:rsidR="00850E94" w:rsidRPr="00BA234A">
            <w:rPr>
              <w:rFonts w:ascii="Arial" w:hAnsi="Arial" w:cs="Arial"/>
              <w:color w:val="00557E"/>
              <w:spacing w:val="4"/>
              <w:sz w:val="15"/>
              <w:szCs w:val="15"/>
            </w:rPr>
            <w:t xml:space="preserve">, Ontario </w:t>
          </w:r>
          <w:r w:rsidR="00AF1E5D">
            <w:rPr>
              <w:rFonts w:ascii="Arial" w:hAnsi="Arial" w:cs="Arial"/>
              <w:color w:val="00557E"/>
              <w:spacing w:val="4"/>
              <w:sz w:val="15"/>
              <w:szCs w:val="15"/>
            </w:rPr>
            <w:t>P0T 2E0</w:t>
          </w:r>
          <w:r w:rsidR="00850E94" w:rsidRPr="00BA234A">
            <w:rPr>
              <w:rFonts w:ascii="Arial" w:hAnsi="Arial" w:cs="Arial"/>
              <w:color w:val="00557E"/>
              <w:spacing w:val="4"/>
              <w:sz w:val="15"/>
              <w:szCs w:val="15"/>
            </w:rPr>
            <w:br/>
            <w:t>Canada</w:t>
          </w:r>
        </w:p>
      </w:tc>
      <w:tc>
        <w:tcPr>
          <w:tcW w:w="1710" w:type="dxa"/>
        </w:tcPr>
        <w:p w14:paraId="40C9CE1B" w14:textId="664252D0" w:rsidR="00850E94" w:rsidRPr="00371B1E" w:rsidRDefault="00850E94" w:rsidP="00361AE2">
          <w:pPr>
            <w:pStyle w:val="Header"/>
            <w:spacing w:before="540" w:line="264" w:lineRule="auto"/>
            <w:jc w:val="left"/>
            <w:rPr>
              <w:rFonts w:ascii="Arial" w:hAnsi="Arial" w:cs="Arial"/>
            </w:rPr>
          </w:pPr>
          <w:r w:rsidRPr="00BA234A">
            <w:rPr>
              <w:rFonts w:ascii="Arial" w:hAnsi="Arial" w:cs="Arial"/>
              <w:color w:val="00557E"/>
              <w:sz w:val="15"/>
              <w:szCs w:val="15"/>
            </w:rPr>
            <w:t xml:space="preserve">Tel: </w:t>
          </w:r>
          <w:r w:rsidR="00521117" w:rsidRPr="00BA234A">
            <w:rPr>
              <w:rFonts w:ascii="Arial" w:hAnsi="Arial" w:cs="Arial"/>
              <w:color w:val="00557E"/>
              <w:sz w:val="15"/>
              <w:szCs w:val="15"/>
            </w:rPr>
            <w:t xml:space="preserve"> </w:t>
          </w:r>
          <w:r w:rsidRPr="00BA234A">
            <w:rPr>
              <w:rFonts w:ascii="Arial" w:hAnsi="Arial" w:cs="Arial"/>
              <w:color w:val="00557E"/>
              <w:sz w:val="15"/>
              <w:szCs w:val="15"/>
            </w:rPr>
            <w:t xml:space="preserve">+1 </w:t>
          </w:r>
          <w:r w:rsidR="00AF1E5D">
            <w:rPr>
              <w:rFonts w:ascii="Arial" w:hAnsi="Arial" w:cs="Arial"/>
              <w:color w:val="00557E"/>
              <w:sz w:val="15"/>
              <w:szCs w:val="15"/>
            </w:rPr>
            <w:t>807-238-1100</w:t>
          </w:r>
          <w:r w:rsidRPr="00BA234A">
            <w:rPr>
              <w:rFonts w:ascii="Arial" w:hAnsi="Arial" w:cs="Arial"/>
              <w:color w:val="00557E"/>
              <w:sz w:val="15"/>
              <w:szCs w:val="15"/>
            </w:rPr>
            <w:br/>
          </w:r>
        </w:p>
      </w:tc>
    </w:tr>
    <w:bookmarkEnd w:id="2"/>
  </w:tbl>
  <w:p w14:paraId="15BF69B3" w14:textId="77777777" w:rsidR="00850E94" w:rsidRPr="00371B1E" w:rsidRDefault="00850E94" w:rsidP="00583A7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BD8"/>
    <w:multiLevelType w:val="hybridMultilevel"/>
    <w:tmpl w:val="B70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09C8"/>
    <w:multiLevelType w:val="hybridMultilevel"/>
    <w:tmpl w:val="D1E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47E4"/>
    <w:multiLevelType w:val="hybridMultilevel"/>
    <w:tmpl w:val="65F6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E5AD3"/>
    <w:multiLevelType w:val="hybridMultilevel"/>
    <w:tmpl w:val="86FCF57C"/>
    <w:lvl w:ilvl="0" w:tplc="21F06144">
      <w:start w:val="2"/>
      <w:numFmt w:val="decimal"/>
      <w:lvlText w:val="%1."/>
      <w:lvlJc w:val="left"/>
      <w:pPr>
        <w:tabs>
          <w:tab w:val="num" w:pos="900"/>
        </w:tabs>
        <w:ind w:left="900" w:hanging="360"/>
      </w:pPr>
      <w:rPr>
        <w:rFonts w:hint="default"/>
        <w:b/>
        <w:bCs/>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CEB3C3A"/>
    <w:multiLevelType w:val="hybridMultilevel"/>
    <w:tmpl w:val="5B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D0F7E"/>
    <w:multiLevelType w:val="hybridMultilevel"/>
    <w:tmpl w:val="7608A7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97260"/>
    <w:multiLevelType w:val="hybridMultilevel"/>
    <w:tmpl w:val="80D84F04"/>
    <w:lvl w:ilvl="0" w:tplc="C2DAA7A8">
      <w:start w:val="1"/>
      <w:numFmt w:val="decimal"/>
      <w:lvlText w:val="%1."/>
      <w:lvlJc w:val="left"/>
      <w:pPr>
        <w:tabs>
          <w:tab w:val="num" w:pos="900"/>
        </w:tabs>
        <w:ind w:left="900" w:hanging="360"/>
      </w:pPr>
      <w:rPr>
        <w:rFonts w:hint="default"/>
        <w:b/>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57354A4A"/>
    <w:multiLevelType w:val="hybridMultilevel"/>
    <w:tmpl w:val="B090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C30A6"/>
    <w:multiLevelType w:val="hybridMultilevel"/>
    <w:tmpl w:val="318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2E89"/>
    <w:multiLevelType w:val="hybridMultilevel"/>
    <w:tmpl w:val="F9B642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5"/>
  </w:num>
  <w:num w:numId="6">
    <w:abstractNumId w:val="4"/>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94"/>
    <w:rsid w:val="00003E07"/>
    <w:rsid w:val="00055525"/>
    <w:rsid w:val="0006788A"/>
    <w:rsid w:val="000D5D69"/>
    <w:rsid w:val="0015243B"/>
    <w:rsid w:val="001541E6"/>
    <w:rsid w:val="00175558"/>
    <w:rsid w:val="00200B9A"/>
    <w:rsid w:val="002071A6"/>
    <w:rsid w:val="0021326D"/>
    <w:rsid w:val="00217723"/>
    <w:rsid w:val="002371C7"/>
    <w:rsid w:val="00254C12"/>
    <w:rsid w:val="00270FA9"/>
    <w:rsid w:val="002A387E"/>
    <w:rsid w:val="002A430B"/>
    <w:rsid w:val="003026CD"/>
    <w:rsid w:val="00310417"/>
    <w:rsid w:val="00321003"/>
    <w:rsid w:val="00361AE2"/>
    <w:rsid w:val="00371B1E"/>
    <w:rsid w:val="00394B53"/>
    <w:rsid w:val="003B63F6"/>
    <w:rsid w:val="00415E6A"/>
    <w:rsid w:val="00450B4A"/>
    <w:rsid w:val="00521117"/>
    <w:rsid w:val="00524B5F"/>
    <w:rsid w:val="00526BF1"/>
    <w:rsid w:val="005335D5"/>
    <w:rsid w:val="00583A7E"/>
    <w:rsid w:val="00595EBD"/>
    <w:rsid w:val="005A106D"/>
    <w:rsid w:val="005D14E9"/>
    <w:rsid w:val="006F1E3E"/>
    <w:rsid w:val="006F4437"/>
    <w:rsid w:val="006F609E"/>
    <w:rsid w:val="007074AA"/>
    <w:rsid w:val="00723292"/>
    <w:rsid w:val="00736E94"/>
    <w:rsid w:val="00740BD9"/>
    <w:rsid w:val="007505B0"/>
    <w:rsid w:val="00795357"/>
    <w:rsid w:val="007C50D4"/>
    <w:rsid w:val="007E133A"/>
    <w:rsid w:val="008267D7"/>
    <w:rsid w:val="00850E94"/>
    <w:rsid w:val="00894145"/>
    <w:rsid w:val="00894482"/>
    <w:rsid w:val="008B22CD"/>
    <w:rsid w:val="008B70D0"/>
    <w:rsid w:val="008F49B1"/>
    <w:rsid w:val="00903A6D"/>
    <w:rsid w:val="00926F23"/>
    <w:rsid w:val="009650B3"/>
    <w:rsid w:val="00975892"/>
    <w:rsid w:val="009808C2"/>
    <w:rsid w:val="009876A5"/>
    <w:rsid w:val="00991CBB"/>
    <w:rsid w:val="009C4FD3"/>
    <w:rsid w:val="009E559F"/>
    <w:rsid w:val="00A71AF8"/>
    <w:rsid w:val="00A85CE6"/>
    <w:rsid w:val="00AD6509"/>
    <w:rsid w:val="00AF1E5D"/>
    <w:rsid w:val="00B14248"/>
    <w:rsid w:val="00B21A05"/>
    <w:rsid w:val="00B9131C"/>
    <w:rsid w:val="00BA234A"/>
    <w:rsid w:val="00BA300B"/>
    <w:rsid w:val="00BB11D6"/>
    <w:rsid w:val="00BD2838"/>
    <w:rsid w:val="00BE5E98"/>
    <w:rsid w:val="00BF1D6C"/>
    <w:rsid w:val="00C361CB"/>
    <w:rsid w:val="00C3769A"/>
    <w:rsid w:val="00D402AF"/>
    <w:rsid w:val="00E2290F"/>
    <w:rsid w:val="00ED01B5"/>
    <w:rsid w:val="00EE46DD"/>
    <w:rsid w:val="00EE6204"/>
    <w:rsid w:val="00F010ED"/>
    <w:rsid w:val="00FE28CB"/>
    <w:rsid w:val="00FE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DAF2"/>
  <w15:chartTrackingRefBased/>
  <w15:docId w15:val="{31C473F3-6562-458E-8398-F47B958A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4A"/>
    <w:pPr>
      <w:spacing w:after="0" w:line="264"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94"/>
    <w:pPr>
      <w:tabs>
        <w:tab w:val="center" w:pos="4680"/>
        <w:tab w:val="right" w:pos="9360"/>
      </w:tabs>
      <w:spacing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850E94"/>
  </w:style>
  <w:style w:type="paragraph" w:styleId="Footer">
    <w:name w:val="footer"/>
    <w:basedOn w:val="Normal"/>
    <w:link w:val="FooterChar"/>
    <w:uiPriority w:val="99"/>
    <w:unhideWhenUsed/>
    <w:rsid w:val="00850E94"/>
    <w:pPr>
      <w:tabs>
        <w:tab w:val="center" w:pos="4680"/>
        <w:tab w:val="right" w:pos="9360"/>
      </w:tabs>
      <w:spacing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850E94"/>
  </w:style>
  <w:style w:type="table" w:styleId="TableGrid">
    <w:name w:val="Table Grid"/>
    <w:basedOn w:val="TableNormal"/>
    <w:uiPriority w:val="39"/>
    <w:rsid w:val="0085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204"/>
    <w:rPr>
      <w:color w:val="0563C1" w:themeColor="hyperlink"/>
      <w:u w:val="single"/>
    </w:rPr>
  </w:style>
  <w:style w:type="character" w:styleId="UnresolvedMention">
    <w:name w:val="Unresolved Mention"/>
    <w:basedOn w:val="DefaultParagraphFont"/>
    <w:uiPriority w:val="99"/>
    <w:semiHidden/>
    <w:unhideWhenUsed/>
    <w:rsid w:val="00EE6204"/>
    <w:rPr>
      <w:color w:val="605E5C"/>
      <w:shd w:val="clear" w:color="auto" w:fill="E1DFDD"/>
    </w:rPr>
  </w:style>
  <w:style w:type="paragraph" w:styleId="ListParagraph">
    <w:name w:val="List Paragraph"/>
    <w:basedOn w:val="Normal"/>
    <w:uiPriority w:val="34"/>
    <w:qFormat/>
    <w:rsid w:val="00B9131C"/>
    <w:pPr>
      <w:ind w:left="720"/>
      <w:contextualSpacing/>
    </w:pPr>
  </w:style>
  <w:style w:type="paragraph" w:styleId="Title">
    <w:name w:val="Title"/>
    <w:basedOn w:val="Normal"/>
    <w:link w:val="TitleChar"/>
    <w:qFormat/>
    <w:rsid w:val="00FE28CB"/>
    <w:pPr>
      <w:spacing w:line="240" w:lineRule="auto"/>
      <w:jc w:val="center"/>
    </w:pPr>
    <w:rPr>
      <w:rFonts w:ascii="Times New Roman" w:hAnsi="Times New Roman"/>
      <w:b/>
      <w:bCs/>
      <w:sz w:val="32"/>
      <w:szCs w:val="24"/>
      <w:u w:val="single"/>
    </w:rPr>
  </w:style>
  <w:style w:type="character" w:customStyle="1" w:styleId="TitleChar">
    <w:name w:val="Title Char"/>
    <w:basedOn w:val="DefaultParagraphFont"/>
    <w:link w:val="Title"/>
    <w:rsid w:val="00FE28CB"/>
    <w:rPr>
      <w:rFonts w:ascii="Times New Roman" w:eastAsia="Times New Roman" w:hAnsi="Times New Roman" w:cs="Times New Roman"/>
      <w:b/>
      <w:bCs/>
      <w:sz w:val="32"/>
      <w:szCs w:val="24"/>
      <w:u w:val="single"/>
    </w:rPr>
  </w:style>
  <w:style w:type="paragraph" w:styleId="BodyTextIndent">
    <w:name w:val="Body Text Indent"/>
    <w:basedOn w:val="Normal"/>
    <w:link w:val="BodyTextIndentChar"/>
    <w:rsid w:val="00FE28CB"/>
    <w:pPr>
      <w:spacing w:line="240" w:lineRule="auto"/>
      <w:ind w:left="540"/>
      <w:jc w:val="left"/>
    </w:pPr>
    <w:rPr>
      <w:rFonts w:ascii="Times New Roman" w:hAnsi="Times New Roman"/>
      <w:sz w:val="28"/>
      <w:szCs w:val="24"/>
    </w:rPr>
  </w:style>
  <w:style w:type="character" w:customStyle="1" w:styleId="BodyTextIndentChar">
    <w:name w:val="Body Text Indent Char"/>
    <w:basedOn w:val="DefaultParagraphFont"/>
    <w:link w:val="BodyTextIndent"/>
    <w:rsid w:val="00FE28CB"/>
    <w:rPr>
      <w:rFonts w:ascii="Times New Roman" w:eastAsia="Times New Roman" w:hAnsi="Times New Roman" w:cs="Times New Roman"/>
      <w:sz w:val="28"/>
      <w:szCs w:val="24"/>
    </w:rPr>
  </w:style>
  <w:style w:type="character" w:styleId="CommentReference">
    <w:name w:val="annotation reference"/>
    <w:uiPriority w:val="99"/>
    <w:semiHidden/>
    <w:unhideWhenUsed/>
    <w:rsid w:val="00FE28CB"/>
    <w:rPr>
      <w:sz w:val="16"/>
      <w:szCs w:val="16"/>
    </w:rPr>
  </w:style>
  <w:style w:type="paragraph" w:styleId="CommentText">
    <w:name w:val="annotation text"/>
    <w:basedOn w:val="Normal"/>
    <w:link w:val="CommentTextChar"/>
    <w:uiPriority w:val="99"/>
    <w:semiHidden/>
    <w:unhideWhenUsed/>
    <w:rsid w:val="00FE28CB"/>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uiPriority w:val="99"/>
    <w:semiHidden/>
    <w:rsid w:val="00FE28CB"/>
    <w:rPr>
      <w:rFonts w:ascii="Times New Roman" w:eastAsia="Times New Roman" w:hAnsi="Times New Roman" w:cs="Times New Roman"/>
      <w:sz w:val="20"/>
      <w:szCs w:val="20"/>
    </w:rPr>
  </w:style>
  <w:style w:type="paragraph" w:styleId="Revision">
    <w:name w:val="Revision"/>
    <w:hidden/>
    <w:uiPriority w:val="99"/>
    <w:semiHidden/>
    <w:rsid w:val="00FE28CB"/>
    <w:pPr>
      <w:spacing w:after="0" w:line="240"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FE28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cerpt xmlns="91af8aa0-af78-4b78-985c-54bfcbc6f4dc" xsi:nil="true"/>
    <ImageCreateDate xmlns="F1365155-B44A-48C2-BFD4-2AA6C048927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8590D9792F6FF4CBDD7DDD4D3865FBB" ma:contentTypeVersion="1" ma:contentTypeDescription="Upload an image." ma:contentTypeScope="" ma:versionID="1f32a469c47c7931d3393c1e700b7363">
  <xsd:schema xmlns:xsd="http://www.w3.org/2001/XMLSchema" xmlns:xs="http://www.w3.org/2001/XMLSchema" xmlns:p="http://schemas.microsoft.com/office/2006/metadata/properties" xmlns:ns1="http://schemas.microsoft.com/sharepoint/v3" xmlns:ns2="F1365155-B44A-48C2-BFD4-2AA6C0489277" xmlns:ns3="http://schemas.microsoft.com/sharepoint/v3/fields" xmlns:ns4="91af8aa0-af78-4b78-985c-54bfcbc6f4dc" targetNamespace="http://schemas.microsoft.com/office/2006/metadata/properties" ma:root="true" ma:fieldsID="fc039c173d7e29bb2e839741118a41a9" ns1:_="" ns2:_="" ns3:_="" ns4:_="">
    <xsd:import namespace="http://schemas.microsoft.com/sharepoint/v3"/>
    <xsd:import namespace="F1365155-B44A-48C2-BFD4-2AA6C0489277"/>
    <xsd:import namespace="http://schemas.microsoft.com/sharepoint/v3/fields"/>
    <xsd:import namespace="91af8aa0-af78-4b78-985c-54bfcbc6f4dc"/>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excerp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8" nillable="true" ma:displayName="Scheduling Start Date" ma:description="" ma:hidden="true" ma:internalName="PublishingStartDate">
      <xsd:simpleType>
        <xsd:restriction base="dms:Unknown"/>
      </xsd:simpleType>
    </xsd:element>
    <xsd:element name="PublishingExpirationDate" ma:index="2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65155-B44A-48C2-BFD4-2AA6C04892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f8aa0-af78-4b78-985c-54bfcbc6f4dc" elementFormDefault="qualified">
    <xsd:import namespace="http://schemas.microsoft.com/office/2006/documentManagement/types"/>
    <xsd:import namespace="http://schemas.microsoft.com/office/infopath/2007/PartnerControls"/>
    <xsd:element name="excerpt" ma:index="27" nillable="true" ma:displayName="Excerpt" ma:description="" ma:LCID="1033" ma:internalName="excerpt" ma:readOnly="false">
      <xsd:simpleType>
        <xsd:restriction base="dms:Note">
          <xsd:maxLength value="25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1B075-E476-4B11-804B-3A211AF45BA9}">
  <ds:schemaRefs>
    <ds:schemaRef ds:uri="http://schemas.microsoft.com/sharepoint/v3/contenttype/forms"/>
  </ds:schemaRefs>
</ds:datastoreItem>
</file>

<file path=customXml/itemProps2.xml><?xml version="1.0" encoding="utf-8"?>
<ds:datastoreItem xmlns:ds="http://schemas.openxmlformats.org/officeDocument/2006/customXml" ds:itemID="{4F6E9524-48C7-4357-93CA-4302C06AF7E1}">
  <ds:schemaRefs>
    <ds:schemaRef ds:uri="http://schemas.microsoft.com/office/2006/metadata/properties"/>
    <ds:schemaRef ds:uri="http://schemas.microsoft.com/office/infopath/2007/PartnerControls"/>
    <ds:schemaRef ds:uri="91af8aa0-af78-4b78-985c-54bfcbc6f4dc"/>
    <ds:schemaRef ds:uri="F1365155-B44A-48C2-BFD4-2AA6C0489277"/>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F3D70CD5-ECFA-475C-B1AC-A2B06864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65155-B44A-48C2-BFD4-2AA6C0489277"/>
    <ds:schemaRef ds:uri="http://schemas.microsoft.com/sharepoint/v3/fields"/>
    <ds:schemaRef ds:uri="91af8aa0-af78-4b78-985c-54bfcbc6f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John</dc:creator>
  <cp:keywords/>
  <dc:description/>
  <cp:lastModifiedBy>Lorenzo Melchiorre</cp:lastModifiedBy>
  <cp:revision>6</cp:revision>
  <cp:lastPrinted>2020-05-20T18:58:00Z</cp:lastPrinted>
  <dcterms:created xsi:type="dcterms:W3CDTF">2020-05-20T19:34:00Z</dcterms:created>
  <dcterms:modified xsi:type="dcterms:W3CDTF">2020-05-20T19:42:00Z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0x0101009148F5A04DDD49CBA7127AADA5FB792B00AADE34325A8B49CDA8BB4DB53328F2140038590D9792F6FF4CBDD7DDD4D3865FBB</vt:lpwstr>
  </property>
</Properties>
</file>